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006952" w:rsidRPr="00006952" w:rsidTr="00EB19C8">
        <w:tc>
          <w:tcPr>
            <w:tcW w:w="5148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54200371"/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Научно - методический  совет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МОУ «Лицей №11 им Т.И. Александровой»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30   августа 2018 г.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Л.А. Андреева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30 августа 2018 г.</w:t>
            </w:r>
          </w:p>
        </w:tc>
      </w:tr>
      <w:tr w:rsidR="00006952" w:rsidRPr="00006952" w:rsidTr="00EB19C8">
        <w:tc>
          <w:tcPr>
            <w:tcW w:w="5148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ОБСУЖДЕНО И СОГЛАСОВАНО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 МО учителей математики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   29 августа  2018 г.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52" w:rsidRDefault="00006952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Pr="00006952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006952" w:rsidRPr="00006952" w:rsidRDefault="00006952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19C8">
        <w:rPr>
          <w:rFonts w:ascii="Times New Roman" w:hAnsi="Times New Roman" w:cs="Times New Roman"/>
          <w:b/>
          <w:sz w:val="24"/>
          <w:szCs w:val="24"/>
        </w:rPr>
        <w:t xml:space="preserve"> алгебре и геометрии 7-9 классы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43" w:rsidRDefault="00E72F43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43" w:rsidRPr="00006952" w:rsidRDefault="00E72F43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B19C8" w:rsidRPr="00006952" w:rsidRDefault="00EB19C8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????</w:t>
      </w:r>
    </w:p>
    <w:p w:rsidR="00006952" w:rsidRPr="00006952" w:rsidRDefault="00006952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высшей квалификационной категории;</w:t>
      </w:r>
    </w:p>
    <w:p w:rsidR="00006952" w:rsidRPr="00006952" w:rsidRDefault="00006952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Йошкар-Ола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2018 год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br w:type="page"/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4662721"/>
      <w:bookmarkStart w:id="2" w:name="_Toc284663347"/>
      <w:r w:rsidRPr="00006952">
        <w:rPr>
          <w:rFonts w:ascii="Times New Roman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подтвержнения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своих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значение квадратного корня из положительного целого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смысл записи числа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 xml:space="preserve">изображать решения неравенств и их систем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значение функции по заданному значению аргумента;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определять приближённые значения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знать различие скоростей объекта в стоячей воде, против течения и по течению реки;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использовать векторы для решения простейших задач на определение скорости относительного движения.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</w:t>
      </w:r>
      <w:r w:rsidR="00EB19C8">
        <w:rPr>
          <w:rFonts w:ascii="Times New Roman" w:hAnsi="Times New Roman" w:cs="Times New Roman"/>
          <w:sz w:val="24"/>
          <w:szCs w:val="24"/>
        </w:rPr>
        <w:t>я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изученных типов математических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84662722"/>
      <w:bookmarkStart w:id="4" w:name="_Toc284663348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3"/>
      <w:bookmarkEnd w:id="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высказывания, отрицания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рациональное число в виде десятичной дроби, упорядочивать числа, записанные в виде обыкновенной и десятичной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квадрат суммы и разности одночленов;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раскладывать на множители квадратный   трёхчлен;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модуль.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дробно-линейные уравнения;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простейшие иррациональные уравнения вида </w:t>
      </w:r>
      <w:r w:rsidRPr="00006952">
        <w:rPr>
          <w:rFonts w:ascii="Times New Roman" w:hAnsi="Times New Roman" w:cs="Times New Roman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21.9pt" o:ole="">
            <v:imagedata r:id="rId6" o:title=""/>
          </v:shape>
          <o:OLEObject Type="Embed" ProgID="Equation.DSMT4" ShapeID="_x0000_i1025" DrawAspect="Content" ObjectID="_1599651691" r:id="rId7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1680" w:dyaOrig="460">
          <v:shape id="_x0000_i1026" type="#_x0000_t75" style="width:82.65pt;height:21.9pt" o:ole="">
            <v:imagedata r:id="rId8" o:title=""/>
          </v:shape>
          <o:OLEObject Type="Embed" ProgID="Equation.DSMT4" ShapeID="_x0000_i1026" DrawAspect="Content" ObjectID="_1599651692" r:id="rId9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уравнения вида </w:t>
      </w:r>
      <w:r w:rsidRPr="00006952">
        <w:rPr>
          <w:rFonts w:ascii="Times New Roman" w:hAnsi="Times New Roman" w:cs="Times New Roman"/>
          <w:sz w:val="24"/>
          <w:szCs w:val="24"/>
        </w:rPr>
        <w:object w:dxaOrig="700" w:dyaOrig="360">
          <v:shape id="_x0000_i1027" type="#_x0000_t75" style="width:35.05pt;height:18.15pt" o:ole="">
            <v:imagedata r:id="rId10" o:title=""/>
          </v:shape>
          <o:OLEObject Type="Embed" ProgID="Equation.DSMT4" ShapeID="_x0000_i1027" DrawAspect="Content" ObjectID="_1599651693" r:id="rId11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линейные уравнения и неравенства с параметрами;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системы линейных уравнений с параметрами;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уравнения в целых числах.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монотонность функции, чётность/нечётность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006952">
        <w:rPr>
          <w:rFonts w:ascii="Times New Roman" w:hAnsi="Times New Roman" w:cs="Times New Roman"/>
          <w:sz w:val="24"/>
          <w:szCs w:val="24"/>
        </w:rPr>
        <w:object w:dxaOrig="1300" w:dyaOrig="620">
          <v:shape id="_x0000_i1028" type="#_x0000_t75" style="width:63.85pt;height:31.3pt" o:ole="">
            <v:imagedata r:id="rId12" o:title=""/>
          </v:shape>
          <o:OLEObject Type="Embed" ProgID="Equation.DSMT4" ShapeID="_x0000_i1028" DrawAspect="Content" ObjectID="_1599651694" r:id="rId13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760" w:dyaOrig="380">
          <v:shape id="_x0000_i1029" type="#_x0000_t75" style="width:39.45pt;height:17.55pt" o:ole="">
            <v:imagedata r:id="rId14" o:title=""/>
          </v:shape>
          <o:OLEObject Type="Embed" ProgID="Equation.DSMT4" ShapeID="_x0000_i1029" DrawAspect="Content" ObjectID="_1599651695" r:id="rId15"/>
        </w:objec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760" w:dyaOrig="380">
          <v:shape id="_x0000_i1030" type="#_x0000_t75" style="width:36.95pt;height:17.55pt" o:ole="">
            <v:imagedata r:id="rId16" o:title=""/>
          </v:shape>
          <o:OLEObject Type="Embed" ProgID="Equation.DSMT4" ShapeID="_x0000_i1030" DrawAspect="Content" ObjectID="_1599651696" r:id="rId17"/>
        </w:object>
      </w:r>
      <w:fldSimple w:instr="">
        <w:r w:rsidRPr="00006952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474980" cy="249555"/>
              <wp:effectExtent l="19050" t="0" r="1270" b="0"/>
              <wp:docPr id="7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660" w:dyaOrig="380">
          <v:shape id="_x0000_i1031" type="#_x0000_t75" style="width:31.95pt;height:17.55pt" o:ole="">
            <v:imagedata r:id="rId19" o:title=""/>
          </v:shape>
          <o:OLEObject Type="Embed" ProgID="Equation.DSMT4" ShapeID="_x0000_i1031" DrawAspect="Content" ObjectID="_1599651697" r:id="rId20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) для построения графиков функций </w:t>
      </w:r>
      <w:r w:rsidRPr="00006952">
        <w:rPr>
          <w:rFonts w:ascii="Times New Roman" w:hAnsi="Times New Roman" w:cs="Times New Roman"/>
          <w:sz w:val="24"/>
          <w:szCs w:val="24"/>
        </w:rPr>
        <w:object w:dxaOrig="1780" w:dyaOrig="380">
          <v:shape id="_x0000_i1032" type="#_x0000_t75" style="width:87.05pt;height:17.55pt" o:ole="">
            <v:imagedata r:id="rId21" o:title=""/>
          </v:shape>
          <o:OLEObject Type="Embed" ProgID="Equation.DSMT4" ShapeID="_x0000_i1032" DrawAspect="Content" ObjectID="_1599651698" r:id="rId22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функцию по её графику;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монотонности квадратичной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арифметическую и геометрическую прогрессию.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разнообразные задачи «на части»,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информацию с помощью кругов Эйлера;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геометрических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доказывать геометрические утверждения;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владеть стандартной классификацией плоских фигур (треугольников и четырёхугольников).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простые вычисления на объёмных телах;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задачи на вычисление длин, площадей и объёмов и решать их.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чертёжными инструментами в несложных случаях,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строить фигуру, подобную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84662723"/>
      <w:bookmarkStart w:id="6" w:name="_Toc284663349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5"/>
      <w:bookmarkEnd w:id="6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множества разными способами;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 выполнение характеристического свойства множества;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рассуждения на основе использования правил логики;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действительные числа разными способами;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НОД и НОК чисел разными способами и использовать их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доказательство свой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епени с целыми и дробными показателями;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деление многочлена на многочлен с остатком;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различные преобразования выражений, содержащих модули.</w: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" cy="27305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теорему Виета для уравнений степени выше второй;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решать алгебраические уравнения и неравенства и их системы с параметрами алгебраическим и графическим методами;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разными методами доказательства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уравнения в целых числах;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660" w:dyaOrig="380">
          <v:shape id="_x0000_i1033" type="#_x0000_t75" style="width:31.95pt;height:17.55pt" o:ole="">
            <v:imagedata r:id="rId19" o:title=""/>
          </v:shape>
          <o:OLEObject Type="Embed" ProgID="Equation.DSMT4" ShapeID="_x0000_i1033" DrawAspect="Content" ObjectID="_1599651699" r:id="rId24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использовать преобразования графика функции </w:t>
      </w:r>
      <w:r w:rsidRPr="00006952">
        <w:rPr>
          <w:rFonts w:ascii="Times New Roman" w:hAnsi="Times New Roman" w:cs="Times New Roman"/>
          <w:sz w:val="24"/>
          <w:szCs w:val="24"/>
        </w:rPr>
        <w:object w:dxaOrig="960" w:dyaOrig="380">
          <v:shape id="_x0000_i1034" type="#_x0000_t75" style="width:46.95pt;height:17.55pt" o:ole="">
            <v:imagedata r:id="rId25" o:title=""/>
          </v:shape>
          <o:OLEObject Type="Embed" ProgID="Equation.DSMT4" ShapeID="_x0000_i1034" DrawAspect="Content" ObjectID="_1599651700" r:id="rId26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</w:t>
      </w:r>
      <w:r w:rsidRPr="00006952">
        <w:rPr>
          <w:rFonts w:ascii="Times New Roman" w:hAnsi="Times New Roman" w:cs="Times New Roman"/>
          <w:sz w:val="24"/>
          <w:szCs w:val="24"/>
        </w:rPr>
        <w:object w:dxaOrig="1780" w:dyaOrig="380">
          <v:shape id="_x0000_i1035" type="#_x0000_t75" style="width:87.05pt;height:17.55pt" o:ole="">
            <v:imagedata r:id="rId21" o:title=""/>
          </v:shape>
          <o:OLEObject Type="Embed" ProgID="Equation.DSMT4" ShapeID="_x0000_i1035" DrawAspect="Content" ObjectID="_1599651701" r:id="rId27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последовательности, заданные рекуррентно;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наиболее удобный способ представления информации, адекватный её свойствам и целям анализа;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вычислять числовые характеристики выборки;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свободно оперировать понятиями: факториал числа, перестановки, сочетания и размещения, треугольник Паскаля;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задачи на вычисление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вероятности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формул.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простые и сложные задачи, а также задачи повышенной трудности и выделять их математическую основу;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разные виды и типы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разнообразные задачи «на части»;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задачные ситуации, приближенные к реальной действительности.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понятием отношения как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lastRenderedPageBreak/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равносоставленность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тригонометрии;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самостоятельно формулировать гипотезы и проверять их достоверность.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набора элементов, определяющих геометрическую фигуру,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набором методов построений циркулем и линейкой;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построения на местности;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движениями и преобразованиями как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пользоваться свойствами движений и преобразований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подходящих для решения задач изученных методов или их комбинаций;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06952" w:rsidRPr="00006952" w:rsidRDefault="00006952" w:rsidP="00EB19C8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405513920"/>
      <w:bookmarkStart w:id="8" w:name="_Toc284662798"/>
      <w:bookmarkStart w:id="9" w:name="_Toc284663425"/>
      <w:bookmarkEnd w:id="0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7–9 классах</w:t>
      </w:r>
      <w:bookmarkEnd w:id="7"/>
      <w:bookmarkEnd w:id="8"/>
      <w:bookmarkEnd w:id="9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05513921"/>
      <w:bookmarkStart w:id="11" w:name="_Toc284662799"/>
      <w:bookmarkStart w:id="12" w:name="_Toc284663426"/>
      <w:r w:rsidRPr="00006952">
        <w:rPr>
          <w:rFonts w:ascii="Times New Roman" w:hAnsi="Times New Roman" w:cs="Times New Roman"/>
          <w:b/>
          <w:sz w:val="24"/>
          <w:szCs w:val="24"/>
        </w:rPr>
        <w:t>Алгебра</w:t>
      </w:r>
      <w:bookmarkEnd w:id="10"/>
      <w:bookmarkEnd w:id="11"/>
      <w:bookmarkEnd w:id="12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 id="_x0000_i1036" type="#_x0000_t75" style="width:17.55pt;height:17.55pt" o:ole="">
            <v:imagedata r:id="rId28" o:title=""/>
          </v:shape>
          <o:OLEObject Type="Embed" ProgID="Equation.DSMT4" ShapeID="_x0000_i1036" DrawAspect="Content" ObjectID="_1599651702" r:id="rId29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Выражение с переменной. Значение выражения. Подстановка выражений вместо переменных.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Преобразования выражений, содержащих степени с натуральным показателем.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00695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006952">
        <w:rPr>
          <w:rFonts w:ascii="Times New Roman" w:hAnsi="Times New Roman" w:cs="Times New Roman"/>
          <w:i/>
          <w:sz w:val="24"/>
          <w:szCs w:val="24"/>
        </w:rPr>
        <w:t>Алгебраическая дробь.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006952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006952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006952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зависимости от его дискриминанта. Биквадратные уравнения. Уравнения, сводимые к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уравнений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ростейшие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иррациональные уравнения вида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7" type="#_x0000_t75" style="width:56.95pt;height:21.9pt" o:ole="">
            <v:imagedata r:id="rId6" o:title=""/>
          </v:shape>
          <o:OLEObject Type="Embed" ProgID="Equation.DSMT4" ShapeID="_x0000_i1037" DrawAspect="Content" ObjectID="_1599651703" r:id="rId30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38" type="#_x0000_t75" style="width:82.65pt;height:21.9pt" o:ole="">
            <v:imagedata r:id="rId8" o:title=""/>
          </v:shape>
          <o:OLEObject Type="Embed" ProgID="Equation.DSMT4" ShapeID="_x0000_i1038" DrawAspect="Content" ObjectID="_1599651704" r:id="rId31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39" type="#_x0000_t75" style="width:35.05pt;height:18.15pt" o:ole="">
            <v:imagedata r:id="rId32" o:title=""/>
          </v:shape>
          <o:OLEObject Type="Embed" ProgID="Equation.DSMT4" ShapeID="_x0000_i1039" DrawAspect="Content" ObjectID="_1599651705" r:id="rId33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  <w:r w:rsidRPr="00006952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Методы решения систем линейных уравнений с двумя переменными: </w:t>
      </w:r>
      <w:r w:rsidRPr="0000695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006952">
        <w:rPr>
          <w:rFonts w:ascii="Times New Roman" w:hAnsi="Times New Roman" w:cs="Times New Roman"/>
          <w:sz w:val="24"/>
          <w:szCs w:val="24"/>
        </w:rPr>
        <w:t>, метод подстановки.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Неравенство с переменной. Строгие и нестрогие неравенства.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Область определения неравенства (область допустимых значений переменной).  </w:t>
      </w:r>
      <w:r w:rsidRPr="00006952">
        <w:rPr>
          <w:rFonts w:ascii="Times New Roman" w:hAnsi="Times New Roman" w:cs="Times New Roman"/>
          <w:sz w:val="24"/>
          <w:szCs w:val="24"/>
        </w:rPr>
        <w:t xml:space="preserve">Решение линейных неравенств. </w:t>
      </w:r>
      <w:r w:rsidRPr="00006952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 Решение целых и дробно-рациональных неравенств методом интервалов.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006952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006952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об асимптотах.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заданные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функции.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00695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006952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0" type="#_x0000_t75" style="width:31.3pt;height:31.3pt" o:ole="">
            <v:imagedata r:id="rId34" o:title=""/>
          </v:shape>
          <o:OLEObject Type="Embed" ProgID="Equation.DSMT4" ShapeID="_x0000_i1040" DrawAspect="Content" ObjectID="_1599651706" r:id="rId35"/>
        </w:objec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 Гипербола.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Графики функций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Преобразование графика функции </w:t>
      </w:r>
      <w:r w:rsidRPr="00006952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41" type="#_x0000_t75" style="width:46.95pt;height:15.65pt" o:ole="">
            <v:imagedata r:id="rId37" o:title=""/>
          </v:shape>
          <o:OLEObject Type="Embed" ProgID="Equation.DSMT4" ShapeID="_x0000_i1041" DrawAspect="Content" ObjectID="_1599651707" r:id="rId38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006952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42" type="#_x0000_t75" style="width:89.55pt;height:17.55pt" o:ole="">
            <v:imagedata r:id="rId21" o:title=""/>
          </v:shape>
          <o:OLEObject Type="Embed" ProgID="Equation.DSMT4" ShapeID="_x0000_i1042" DrawAspect="Content" ObjectID="_1599651708" r:id="rId39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Графики функций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3" type="#_x0000_t75" style="width:63.85pt;height:31.3pt" o:ole="">
            <v:imagedata r:id="rId12" o:title=""/>
          </v:shape>
          <o:OLEObject Type="Embed" ProgID="Equation.DSMT4" ShapeID="_x0000_i1043" DrawAspect="Content" ObjectID="_1599651709" r:id="rId40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44" type="#_x0000_t75" style="width:39.45pt;height:17.55pt" o:ole="">
            <v:imagedata r:id="rId14" o:title=""/>
          </v:shape>
          <o:OLEObject Type="Embed" ProgID="Equation.DSMT4" ShapeID="_x0000_i1044" DrawAspect="Content" ObjectID="_1599651710" r:id="rId41"/>
        </w:objec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,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5" type="#_x0000_t75" style="width:37.55pt;height:17.55pt" o:ole="">
            <v:imagedata r:id="rId16" o:title=""/>
          </v:shape>
          <o:OLEObject Type="Embed" ProgID="Equation.DSMT4" ShapeID="_x0000_i1045" DrawAspect="Content" ObjectID="_1599651711" r:id="rId42"/>
        </w:object>
      </w:r>
      <w:fldSimple w:instr="">
        <w:r w:rsidRPr="00006952">
          <w:rPr>
            <w:rFonts w:ascii="Times New Roman" w:hAnsi="Times New Roman" w:cs="Times New Roman"/>
            <w:noProof/>
            <w:position w:val="-10"/>
            <w:sz w:val="24"/>
            <w:szCs w:val="24"/>
          </w:rPr>
          <w:drawing>
            <wp:inline distT="0" distB="0" distL="0" distR="0">
              <wp:extent cx="474980" cy="249555"/>
              <wp:effectExtent l="19050" t="0" r="1270" b="0"/>
              <wp:docPr id="27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6" type="#_x0000_t75" style="width:31.95pt;height:17.55pt" o:ole="">
            <v:imagedata r:id="rId19" o:title=""/>
          </v:shape>
          <o:OLEObject Type="Embed" ProgID="Equation.DSMT4" ShapeID="_x0000_i1046" DrawAspect="Content" ObjectID="_1599651712" r:id="rId43"/>
        </w:objec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952" w:rsidRPr="00006952" w:rsidRDefault="00006952" w:rsidP="00EB19C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006952" w:rsidRPr="00006952" w:rsidRDefault="00006952" w:rsidP="00EB19C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3" w:name="_Toc405513922"/>
      <w:bookmarkStart w:id="14" w:name="_Toc284662800"/>
      <w:bookmarkStart w:id="15" w:name="_Toc284663427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13"/>
      <w:bookmarkEnd w:id="14"/>
      <w:bookmarkEnd w:id="15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006952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006952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00695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. Случайная изменчивость. Изменчивость при измерениях.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0069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06952" w:rsidRPr="00006952" w:rsidRDefault="00006952" w:rsidP="00EB19C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6" w:name="_Toc405513923"/>
      <w:bookmarkStart w:id="17" w:name="_Toc284662801"/>
      <w:bookmarkStart w:id="18" w:name="_Toc28466342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Геометрия</w:t>
      </w:r>
      <w:bookmarkEnd w:id="16"/>
      <w:bookmarkEnd w:id="17"/>
      <w:bookmarkEnd w:id="18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0069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0695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006952">
        <w:rPr>
          <w:rFonts w:ascii="Times New Roman" w:hAnsi="Times New Roman" w:cs="Times New Roman"/>
          <w:sz w:val="24"/>
          <w:szCs w:val="24"/>
        </w:rPr>
        <w:t>. Правильные многоугольники. 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 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006952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00695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00695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00695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006952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С</w:t>
      </w:r>
      <w:r w:rsidRPr="00006952">
        <w:rPr>
          <w:rFonts w:ascii="Times New Roman" w:hAnsi="Times New Roman" w:cs="Times New Roman"/>
          <w:sz w:val="24"/>
          <w:szCs w:val="24"/>
        </w:rPr>
        <w:t>войства равных треугольников. Признаки равенства треугольников.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006952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00695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00695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006952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 Понятие о площади плоской фигуры и её свойствах. Измерение площадей. Единицы измерения площади.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006952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</w:t>
      </w:r>
      <w:r w:rsidRPr="00006952">
        <w:rPr>
          <w:rFonts w:ascii="Times New Roman" w:hAnsi="Times New Roman" w:cs="Times New Roman"/>
          <w:sz w:val="24"/>
          <w:szCs w:val="24"/>
        </w:rPr>
        <w:lastRenderedPageBreak/>
        <w:t>треугольника, параллелограмма и его частных видов, формулы длины ок</w:t>
      </w:r>
      <w:r w:rsidRPr="00006952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006952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006952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006952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Комбинации движений на плоскости и их свойства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006952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405513924"/>
      <w:bookmarkStart w:id="20" w:name="_Toc284662802"/>
      <w:bookmarkStart w:id="21" w:name="_Toc284663429"/>
      <w:r w:rsidRPr="0000695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  <w:bookmarkEnd w:id="19"/>
      <w:bookmarkEnd w:id="20"/>
      <w:bookmarkEnd w:id="21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Возникновение математики как науки, этапы её развития. Основные разделы математики. Выдающиеся математики и их вклад в развитие науки. Бесконечность множества простых чисел. Числа и длины отрезков. Рациональные числа. Потребность в иррациональных числах. Школа Пифагора. Зарождение алгебры в недрах арифметики.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, Н.Х. Абель, Э.Галуа. 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 Задача Леонардо Пизанского (Фибоначчи) о кроликах, числа Фибоначчи. Задача о шахматной доске. Сходимость геометрической прогрессии. Истоки теории вероятностей: страховое дело, азартные игры. П. Ферма, Б.Паскаль, Я. Бернулли, А.Н.Колмогоров. 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 Геометрия и искусство. Геометрические закономерности окружающего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Роль российских учёных в развитии математики: Л.Эйлер. Н.И.Лобачевский, П.Л.Чебышев, С. Ковалевская, А.Н.Колмогоров.  Математика в развитии России: Петр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_Toc405513925"/>
      <w:bookmarkStart w:id="23" w:name="_Toc284662803"/>
      <w:bookmarkStart w:id="24" w:name="_Toc284663430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7-9 классах (углублённый уровень)</w:t>
      </w:r>
      <w:bookmarkEnd w:id="22"/>
      <w:bookmarkEnd w:id="23"/>
      <w:bookmarkEnd w:id="2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_Toc405513926"/>
      <w:bookmarkStart w:id="26" w:name="_Toc284662804"/>
      <w:bookmarkStart w:id="27" w:name="_Toc284663431"/>
      <w:r w:rsidRPr="00006952">
        <w:rPr>
          <w:rFonts w:ascii="Times New Roman" w:hAnsi="Times New Roman" w:cs="Times New Roman"/>
          <w:b/>
          <w:sz w:val="24"/>
          <w:szCs w:val="24"/>
        </w:rPr>
        <w:t>Алгебра</w:t>
      </w:r>
      <w:bookmarkEnd w:id="25"/>
      <w:bookmarkEnd w:id="26"/>
      <w:bookmarkEnd w:id="27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Множество действительных чисел. </w:t>
      </w:r>
      <w:r w:rsidRPr="00006952">
        <w:rPr>
          <w:rFonts w:ascii="Times New Roman" w:hAnsi="Times New Roman" w:cs="Times New Roman"/>
          <w:sz w:val="24"/>
          <w:szCs w:val="24"/>
        </w:rPr>
        <w:t>Представления о расширениях числовых множеств.</w:t>
      </w:r>
      <w:bookmarkStart w:id="28" w:name="_Toc403076053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  <w:bookmarkEnd w:id="2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Выражение с переменной. Значение выражения. Подстановка выражений вместо переменных. Законы арифметических действий. Преобразования числовых выражений, содержащих степени с натуральным и целым показателем.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Многочлены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сокращённого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сокращённого умножения. Многочлены с одной переменной. Стандартный вид многочлена с одной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Квадратный трёхчлен.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Корни квадратного трёхчлена. Разложение на множители квадратного трёхчлена. Теорема Виета. Теорема, обратная теореме Виета. Выделение полного квадрата. Разложение на множители способом выделения полного квадрата.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Понятие тождества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Тождественное преобразование. Представление о тождестве на множестве.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Преобразование выражений, содержащих знак модуля.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 Допустимые значения переменных в выражениях, содержащих 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 Преобразование выражений, содержащих 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29" w:name="_Toc403076054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Уравнения</w:t>
      </w:r>
      <w:bookmarkEnd w:id="29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Понятие уравнения и корня уравнения. Представление о равносильности уравнений и уравнениях-следствиях. Представление о равносильности на множестве. Равносильные преобразования уравнений.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Методы решения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дробно-рациональных уравнений.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Простейшие иррациональные уравнения вида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: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47" type="#_x0000_t75" style="width:56.35pt;height:24.4pt" o:ole="">
            <v:imagedata r:id="rId6" o:title=""/>
          </v:shape>
          <o:OLEObject Type="Embed" ProgID="Equation.DSMT4" ShapeID="_x0000_i1047" DrawAspect="Content" ObjectID="_1599651713" r:id="rId44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48" type="#_x0000_t75" style="width:82.65pt;height:24.4pt" o:ole="">
            <v:imagedata r:id="rId8" o:title=""/>
          </v:shape>
          <o:OLEObject Type="Embed" ProgID="Equation.DSMT4" ShapeID="_x0000_i1048" DrawAspect="Content" ObjectID="_1599651714" r:id="rId45"/>
        </w:objec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2915" cy="225425"/>
            <wp:effectExtent l="1905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2915" cy="225425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4980" cy="225425"/>
            <wp:effectExtent l="19050" t="0" r="127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4980" cy="225425"/>
            <wp:effectExtent l="19050" t="0" r="1270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и их решение. Решение иррациональных уравнений вида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480" w:dyaOrig="460">
          <v:shape id="_x0000_i1049" type="#_x0000_t75" style="width:72.65pt;height:24.4pt" o:ole="">
            <v:imagedata r:id="rId49" o:title=""/>
          </v:shape>
          <o:OLEObject Type="Embed" ProgID="Equation.DSMT4" ShapeID="_x0000_i1049" DrawAspect="Content" ObjectID="_1599651715" r:id="rId50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Системы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 графической интерпретации произвольного уравнения с двумя переменными: линии на плоскости.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системы уравнений. Решение систем уравнений. Представление о равносильности систем уравнений. 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заданных значениях переменных.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средних для двух чисел. Понятие о решении неравенства. Множество решений неравенства. Представление о равносильности неравенств.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Квадратное неравенство с параметром и его решение.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Простейшие иррациональные неравенства вида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: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50" type="#_x0000_t75" style="width:56.35pt;height:24.4pt" o:ole="">
            <v:imagedata r:id="rId51" o:title=""/>
          </v:shape>
          <o:OLEObject Type="Embed" ProgID="Equation.DSMT4" ShapeID="_x0000_i1050" DrawAspect="Content" ObjectID="_1599651716" r:id="rId52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51" type="#_x0000_t75" style="width:56.35pt;height:24.4pt" o:ole="">
            <v:imagedata r:id="rId53" o:title=""/>
          </v:shape>
          <o:OLEObject Type="Embed" ProgID="Equation.DSMT4" ShapeID="_x0000_i1051" DrawAspect="Content" ObjectID="_1599651717" r:id="rId54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52" type="#_x0000_t75" style="width:82.65pt;height:24.4pt" o:ole="">
            <v:imagedata r:id="rId55" o:title=""/>
          </v:shape>
          <o:OLEObject Type="Embed" ProgID="Equation.DSMT4" ShapeID="_x0000_i1052" DrawAspect="Content" ObjectID="_1599651718" r:id="rId56"/>
        </w:objec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Обобщённый метод интервалов для решения неравенств.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Системы неравенств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0" w:name="_Toc403076055"/>
      <w:r w:rsidRPr="00006952">
        <w:rPr>
          <w:rFonts w:ascii="Times New Roman" w:hAnsi="Times New Roman"/>
          <w:b/>
          <w:i w:val="0"/>
          <w:color w:val="auto"/>
          <w:spacing w:val="0"/>
        </w:rPr>
        <w:t>Функции</w:t>
      </w:r>
      <w:bookmarkEnd w:id="30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Понятие зависимости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«координаты». График зависимости.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чётность/нечётность, возрастание и убывание, промежутки монотонности, наибольшее и наименьшее значение, периодичность. Исследование функции по её графику.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Свойства, график. Угловой коэффициент прямой. Расположение графика линейной функции в зависимости от её коэффициентов.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Парабола. Построение графика квадратичной функции. Положение графика квадратичной функции в зависимости от её коэффициентов. Использование свой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адратичной функции для решения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53" type="#_x0000_t75" style="width:31.3pt;height:31.3pt" o:ole="">
            <v:imagedata r:id="rId34" o:title=""/>
          </v:shape>
          <o:OLEObject Type="Embed" ProgID="Equation.DSMT4" ShapeID="_x0000_i1053" DrawAspect="Content" ObjectID="_1599651719" r:id="rId58"/>
        </w:objec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4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33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 Гипербола. Представление об асимптотах.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Степенная функция с показателем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Свойства. Кубическая парабола.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 w:rsidRPr="00006952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54" type="#_x0000_t75" style="width:39.45pt;height:17.55pt" o:ole="">
            <v:imagedata r:id="rId59" o:title=""/>
          </v:shape>
          <o:OLEObject Type="Embed" ProgID="Equation.DSMT4" ShapeID="_x0000_i1054" DrawAspect="Content" ObjectID="_1599651720" r:id="rId60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760" w:dyaOrig="380">
          <v:shape id="_x0000_i1055" type="#_x0000_t75" style="width:39.45pt;height:17.55pt" o:ole="">
            <v:imagedata r:id="rId61" o:title=""/>
          </v:shape>
          <o:OLEObject Type="Embed" ProgID="Equation.DSMT4" ShapeID="_x0000_i1055" DrawAspect="Content" ObjectID="_1599651721" r:id="rId62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56" type="#_x0000_t75" style="width:33.2pt;height:17.55pt" o:ole="">
            <v:imagedata r:id="rId63" o:title=""/>
          </v:shape>
          <o:OLEObject Type="Embed" ProgID="Equation.DSMT4" ShapeID="_x0000_i1056" DrawAspect="Content" ObjectID="_1599651722" r:id="rId64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Их свойства и графики. Степенная функция с показателем степени больше 3.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Преобразование графиков функций: параллельный перенос, симметрия, растяжение/сжатие, отражение.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 взаимно обратных функциях.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Непрерывность функции и точки разрыва функций.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Кусочно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заданные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403076056"/>
      <w:r w:rsidRPr="0000695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1"/>
      <w:r w:rsidRPr="00006952">
        <w:rPr>
          <w:rFonts w:ascii="Times New Roman" w:hAnsi="Times New Roman" w:cs="Times New Roman"/>
          <w:sz w:val="24"/>
          <w:szCs w:val="24"/>
        </w:rPr>
        <w:t>Гармонический ряд. Расходимость гармонического ряда.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2" w:name="_Toc403076057"/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движение, работу, покупки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нахождение части числа и числа по его части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проценты, доли</w:t>
      </w:r>
      <w:r w:rsidRPr="00006952">
        <w:rPr>
          <w:rFonts w:ascii="Times New Roman" w:hAnsi="Times New Roman" w:cs="Times New Roman"/>
          <w:sz w:val="24"/>
          <w:szCs w:val="24"/>
        </w:rPr>
        <w:t>, применение пропорций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Решение логических задач. Решение логических задач с помощью графов, таблиц.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Основные методы решения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_Toc405513927"/>
      <w:bookmarkStart w:id="34" w:name="_Toc284662805"/>
      <w:bookmarkStart w:id="35" w:name="_Toc284663432"/>
      <w:r w:rsidRPr="0000695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32"/>
      <w:bookmarkEnd w:id="33"/>
      <w:bookmarkEnd w:id="34"/>
      <w:bookmarkEnd w:id="35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опыты и случайные события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Элементы комбинаторики и испытания Бернулли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Геометрическая вероятность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_Toc403076059"/>
      <w:bookmarkStart w:id="37" w:name="_Toc405513928"/>
      <w:bookmarkStart w:id="38" w:name="_Toc284662806"/>
      <w:bookmarkStart w:id="39" w:name="_Toc284663433"/>
      <w:r w:rsidRPr="00006952">
        <w:rPr>
          <w:rFonts w:ascii="Times New Roman" w:hAnsi="Times New Roman" w:cs="Times New Roman"/>
          <w:b/>
          <w:sz w:val="24"/>
          <w:szCs w:val="24"/>
        </w:rPr>
        <w:t>Геометрия</w:t>
      </w:r>
      <w:bookmarkEnd w:id="36"/>
      <w:bookmarkEnd w:id="37"/>
      <w:bookmarkEnd w:id="38"/>
      <w:bookmarkEnd w:id="39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006952">
        <w:rPr>
          <w:rFonts w:ascii="Times New Roman" w:hAnsi="Times New Roman" w:cs="Times New Roman"/>
          <w:bCs/>
          <w:sz w:val="24"/>
          <w:szCs w:val="24"/>
        </w:rPr>
        <w:t>Плоская и неплоская фигуры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Выделение свойств объектов.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«фигура».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lastRenderedPageBreak/>
        <w:t>Точка, отрезок, прямая, луч, ломаная, плоскость, угол, биссектриса угла и её свойства, виды углов, многоугольники, окружность и круг.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0069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006952">
        <w:rPr>
          <w:rFonts w:ascii="Times New Roman" w:hAnsi="Times New Roman" w:cs="Times New Roman"/>
          <w:bCs/>
          <w:sz w:val="24"/>
          <w:szCs w:val="24"/>
        </w:rPr>
        <w:t>В</w:t>
      </w:r>
      <w:r w:rsidRPr="00006952">
        <w:rPr>
          <w:rFonts w:ascii="Times New Roman" w:hAnsi="Times New Roman" w:cs="Times New Roman"/>
          <w:sz w:val="24"/>
          <w:szCs w:val="24"/>
        </w:rPr>
        <w:t>ыпуклые и невыпуклые многоугольники. Сумма углов выпуклого многоугольника.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Фигуры в пространстве (объемные тела)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Первичные представления о пирамидах, параллелепипедах, призмах, сфере, шаре, цилиндре, конусе, их элементах и простейших свойствах.</w:t>
      </w:r>
      <w:proofErr w:type="gramEnd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0" w:name="_Toc403076060"/>
      <w:r w:rsidRPr="00006952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bookmarkEnd w:id="40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С</w:t>
      </w:r>
      <w:r w:rsidRPr="00006952">
        <w:rPr>
          <w:rFonts w:ascii="Times New Roman" w:hAnsi="Times New Roman" w:cs="Times New Roman"/>
          <w:sz w:val="24"/>
          <w:szCs w:val="24"/>
        </w:rPr>
        <w:t xml:space="preserve">войства и признаки равенства треугольников. </w:t>
      </w:r>
      <w:r w:rsidRPr="00006952">
        <w:rPr>
          <w:rFonts w:ascii="Times New Roman" w:hAnsi="Times New Roman" w:cs="Times New Roman"/>
          <w:iCs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Параллельность </w:t>
      </w:r>
      <w:proofErr w:type="gramStart"/>
      <w:r w:rsidRPr="00006952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Серединный перпендикуляр к отрезку. </w:t>
      </w: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признаки перпендикулярности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. Наклонные, проекции, их свойства.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Подобие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Пропорциональные отрезки, подобие фигур. Подобные треугольники. Признаки подобия треугольников. Отношение площадей подобных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/>
          <w:sz w:val="24"/>
          <w:szCs w:val="24"/>
        </w:rPr>
        <w:t>прямой и окружности</w:t>
      </w:r>
      <w:r w:rsidRPr="00006952">
        <w:rPr>
          <w:rFonts w:ascii="Times New Roman" w:hAnsi="Times New Roman" w:cs="Times New Roman"/>
          <w:sz w:val="24"/>
          <w:szCs w:val="24"/>
        </w:rPr>
        <w:t>, двух окружностей.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1" w:name="_Toc403076061"/>
      <w:r w:rsidRPr="00006952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  <w:bookmarkEnd w:id="41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величины. Длина. Измерение длины. Единцы измерения длины.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Величина угла. Градусная мера угла. Синус, косинус и тангенс острого угла прямоугольного треугольника.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</w:t>
      </w:r>
      <w:r w:rsidRPr="00006952" w:rsidDel="00965CF1">
        <w:rPr>
          <w:rFonts w:ascii="Times New Roman" w:hAnsi="Times New Roman" w:cs="Times New Roman"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Единицы измерения площади.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Теорема косинусов. Теорема синусов.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Ортотреугольник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. Теорема Птолемея. Теорема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прямой. Расстояние между фигурами. Равновеликие и равносоставленные фигуры. Свойства (аксиомы) длины отрезка, величины угла, площади и объёма фигуры</w:t>
      </w:r>
      <w:bookmarkStart w:id="42" w:name="_Toc403076062"/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  <w:bookmarkEnd w:id="42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Геометрические построения для иллюстрации свойств геометрических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фигур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нструменты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для построений. Циркуль, линейка.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. Построение треугольников по трём сторонам, двум сторонам и углу между ними, стороне и двум прилежащим к ней углам, </w:t>
      </w:r>
      <w:r w:rsidRPr="00006952">
        <w:rPr>
          <w:rFonts w:ascii="Times New Roman" w:hAnsi="Times New Roman" w:cs="Times New Roman"/>
          <w:i/>
          <w:sz w:val="24"/>
          <w:szCs w:val="24"/>
        </w:rPr>
        <w:t>по другим элементам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Деление отрезка в данном отношении.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 Этапы решения задач на построение.</w:t>
      </w:r>
      <w:bookmarkStart w:id="43" w:name="_Toc403076063"/>
    </w:p>
    <w:bookmarkEnd w:id="43"/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Осевая и центральная симметрии, поворот и параллельный перенос. Комбинации движений на плоскости и их свойства.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Подобие как преобразование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Гомотетия. </w:t>
      </w:r>
      <w:r w:rsidRPr="00006952">
        <w:rPr>
          <w:rFonts w:ascii="Times New Roman" w:hAnsi="Times New Roman" w:cs="Times New Roman"/>
          <w:iCs/>
          <w:sz w:val="24"/>
          <w:szCs w:val="24"/>
        </w:rPr>
        <w:t>Геометрические преобразования как средство доказательства утверждений и решения задач.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4" w:name="_Toc403076064"/>
      <w:r w:rsidRPr="00006952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bookmarkEnd w:id="4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Применение векторов и координат для решения геометрических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iCs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006952">
        <w:rPr>
          <w:rFonts w:ascii="Times New Roman" w:hAnsi="Times New Roman" w:cs="Times New Roman"/>
          <w:iCs/>
          <w:sz w:val="24"/>
          <w:szCs w:val="24"/>
        </w:rPr>
        <w:t>Центроид</w:t>
      </w:r>
      <w:proofErr w:type="spellEnd"/>
      <w:r w:rsidRPr="00006952">
        <w:rPr>
          <w:rFonts w:ascii="Times New Roman" w:hAnsi="Times New Roman" w:cs="Times New Roman"/>
          <w:iCs/>
          <w:sz w:val="24"/>
          <w:szCs w:val="24"/>
        </w:rPr>
        <w:t xml:space="preserve"> системы точек.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5" w:name="_Toc403076065"/>
      <w:bookmarkStart w:id="46" w:name="_Toc405513929"/>
      <w:bookmarkStart w:id="47" w:name="_Toc284662807"/>
      <w:bookmarkStart w:id="48" w:name="_Toc284663434"/>
      <w:r w:rsidRPr="00006952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  <w:bookmarkEnd w:id="45"/>
      <w:bookmarkEnd w:id="46"/>
      <w:bookmarkEnd w:id="47"/>
      <w:bookmarkEnd w:id="4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>, Н.Х. Абель, Э.Галуа.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Истоки теории вероятностей: страховое дело, азартные игры. П. Ферма, Б.Паскаль, Я. Бернулли, А.Н.Колмогоров.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Л.Эйлер. Н.И.Лобачевский, П.Л.Чебышев, С. Ковалевская, А.Н.Колмогоров.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6952" w:rsidRPr="00A17B11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17B11">
        <w:rPr>
          <w:rFonts w:ascii="Times New Roman" w:hAnsi="Times New Roman" w:cs="Times New Roman"/>
          <w:b/>
          <w:noProof/>
          <w:sz w:val="24"/>
          <w:szCs w:val="24"/>
        </w:rPr>
        <w:t xml:space="preserve">Тематичекое планирование </w:t>
      </w:r>
    </w:p>
    <w:p w:rsidR="00EB19C8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Алгебра </w:t>
      </w:r>
    </w:p>
    <w:p w:rsidR="00EB19C8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034"/>
        <w:gridCol w:w="4107"/>
        <w:gridCol w:w="2216"/>
        <w:gridCol w:w="2213"/>
      </w:tblGrid>
      <w:tr w:rsidR="00E2197B" w:rsidTr="00E2197B">
        <w:tc>
          <w:tcPr>
            <w:tcW w:w="540" w:type="pct"/>
            <w:vMerge w:val="restar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Класс </w:t>
            </w:r>
          </w:p>
        </w:tc>
        <w:tc>
          <w:tcPr>
            <w:tcW w:w="2146" w:type="pct"/>
            <w:vMerge w:val="restar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</w:t>
            </w:r>
          </w:p>
        </w:tc>
        <w:tc>
          <w:tcPr>
            <w:tcW w:w="2314" w:type="pct"/>
            <w:gridSpan w:val="2"/>
          </w:tcPr>
          <w:p w:rsidR="00E2197B" w:rsidRDefault="00E2197B" w:rsidP="00EB19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E2197B" w:rsidTr="00E2197B">
        <w:tc>
          <w:tcPr>
            <w:tcW w:w="540" w:type="pct"/>
            <w:vMerge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  <w:vMerge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8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классе с углубленным изучением </w:t>
            </w:r>
          </w:p>
        </w:tc>
        <w:tc>
          <w:tcPr>
            <w:tcW w:w="1156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расширенном уровне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 </w:t>
            </w: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Математический  язык.  Математическая модель.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27</w:t>
            </w:r>
            <w:r w:rsidRPr="00E2197B">
              <w:rPr>
                <w:rFonts w:ascii="Calibri" w:eastAsia="Times New Roman" w:hAnsi="Calibri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1156" w:type="pct"/>
          </w:tcPr>
          <w:p w:rsidR="00E2197B" w:rsidRPr="00E2197B" w:rsidRDefault="00E2197B" w:rsidP="00E2197B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1</w:t>
            </w:r>
            <w:r w:rsidRPr="00E2197B">
              <w:rPr>
                <w:rFonts w:ascii="Cambria" w:hAnsi="Cambria"/>
                <w:color w:val="FF0000"/>
                <w:lang w:eastAsia="en-US"/>
              </w:rPr>
              <w:t>8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Линейная функция  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19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18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Степень с натуральным показателем и её свойства.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14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11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Одночлены. Арифметические операции над одночленами.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11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9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 Многочлены. Арифметические операции над многочленами.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25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18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Разложение многочленов  на множители.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28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23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>Функция у=х</w:t>
            </w:r>
            <w:proofErr w:type="gramStart"/>
            <w:r w:rsidRPr="00407CCE">
              <w:rPr>
                <w:rFonts w:ascii="Calibri" w:eastAsia="Times New Roman" w:hAnsi="Calibri" w:cs="Times New Roman"/>
                <w:vertAlign w:val="superscript"/>
                <w:lang w:eastAsia="en-US"/>
              </w:rPr>
              <w:t>2</w:t>
            </w:r>
            <w:proofErr w:type="gramEnd"/>
            <w:r w:rsidRPr="00407CCE">
              <w:rPr>
                <w:rFonts w:ascii="Calibri" w:eastAsia="Times New Roman" w:hAnsi="Calibri" w:cs="Times New Roman"/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12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10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Системы двух линейных уравнений с двумя переменными. 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color w:val="FF0000"/>
                <w:lang w:eastAsia="en-US"/>
              </w:rPr>
              <w:t>15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15</w:t>
            </w: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  <w:r w:rsidRPr="00407CCE">
              <w:rPr>
                <w:rFonts w:ascii="Calibri" w:eastAsia="Times New Roman" w:hAnsi="Calibri" w:cs="Times New Roman"/>
                <w:lang w:eastAsia="en-US"/>
              </w:rPr>
              <w:t xml:space="preserve">Элементы описательной статистики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E2197B">
              <w:rPr>
                <w:rFonts w:ascii="Calibri" w:eastAsia="Times New Roman" w:hAnsi="Calibri" w:cs="Times New Roman"/>
                <w:color w:val="FF0000"/>
                <w:lang w:eastAsia="en-US"/>
              </w:rPr>
              <w:t>9</w:t>
            </w: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  <w:r w:rsidRPr="00E2197B">
              <w:rPr>
                <w:rFonts w:ascii="Cambria" w:eastAsia="Times New Roman" w:hAnsi="Cambria" w:cs="Times New Roman"/>
                <w:color w:val="FF0000"/>
                <w:lang w:eastAsia="en-US"/>
              </w:rPr>
              <w:t>9</w:t>
            </w:r>
          </w:p>
        </w:tc>
      </w:tr>
      <w:tr w:rsidR="00E72F43" w:rsidTr="00E2197B">
        <w:tc>
          <w:tcPr>
            <w:tcW w:w="540" w:type="pct"/>
          </w:tcPr>
          <w:p w:rsidR="00E72F43" w:rsidRDefault="00E72F43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72F43" w:rsidRPr="00407CCE" w:rsidRDefault="00E72F43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58" w:type="pct"/>
          </w:tcPr>
          <w:p w:rsidR="00E72F43" w:rsidRPr="00E2197B" w:rsidRDefault="00E72F43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</w:p>
        </w:tc>
        <w:tc>
          <w:tcPr>
            <w:tcW w:w="1156" w:type="pct"/>
          </w:tcPr>
          <w:p w:rsidR="00E72F43" w:rsidRPr="00E2197B" w:rsidRDefault="00E72F43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 класс</w:t>
            </w: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407CCE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</w:p>
        </w:tc>
        <w:tc>
          <w:tcPr>
            <w:tcW w:w="1156" w:type="pct"/>
          </w:tcPr>
          <w:p w:rsidR="00E2197B" w:rsidRPr="00E2197B" w:rsidRDefault="00E2197B" w:rsidP="006A0B9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</w:p>
        </w:tc>
        <w:tc>
          <w:tcPr>
            <w:tcW w:w="1158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 класс</w:t>
            </w: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B2636D">
              <w:rPr>
                <w:rStyle w:val="dash0410005f0431005f0437005f0430005f0446005f0020005f0441005f043f005f0438005f0441005f043a005f0430005f005fchar1char1"/>
              </w:rPr>
              <w:t>Неравенства с одной переменной, системы и совокупности неравенств</w:t>
            </w:r>
          </w:p>
        </w:tc>
        <w:tc>
          <w:tcPr>
            <w:tcW w:w="1158" w:type="pct"/>
          </w:tcPr>
          <w:p w:rsidR="00E2197B" w:rsidRPr="00E2197B" w:rsidRDefault="00E2197B" w:rsidP="00E2197B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35</w:t>
            </w: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B2636D">
              <w:rPr>
                <w:rStyle w:val="dash0410005f0431005f0437005f0430005f0446005f0020005f0441005f043f005f0438005f0441005f043a005f0430005f005fchar1char1"/>
              </w:rPr>
              <w:t xml:space="preserve"> Системы уравнений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32</w:t>
            </w: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B2636D">
              <w:rPr>
                <w:rStyle w:val="dash0410005f0431005f0437005f0430005f0446005f0020005f0441005f043f005f0438005f0441005f043a005f0430005f005fchar1char1"/>
              </w:rPr>
              <w:t>Числовые функции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27</w:t>
            </w: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2636D">
              <w:rPr>
                <w:rStyle w:val="dash0410005f0431005f0437005f0430005f0446005f0020005f0441005f043f005f0438005f0441005f043a005f0430005f005fchar1char1"/>
              </w:rPr>
              <w:t>Прогрессии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30</w:t>
            </w: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2636D">
              <w:rPr>
                <w:rStyle w:val="dash0410005f0431005f0437005f0430005f0446005f0020005f0441005f043f005f0438005f0441005f043a005f0430005f005fchar1char1"/>
              </w:rPr>
              <w:t xml:space="preserve">Элементы комбинаторики и теории </w:t>
            </w:r>
            <w:r w:rsidRPr="00B2636D">
              <w:rPr>
                <w:rStyle w:val="dash0410005f0431005f0437005f0430005f0446005f0020005f0441005f043f005f0438005f0441005f043a005f0430005f005fchar1char1"/>
              </w:rPr>
              <w:lastRenderedPageBreak/>
              <w:t>вероятностей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lastRenderedPageBreak/>
              <w:t>19</w:t>
            </w: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2636D">
              <w:rPr>
                <w:rStyle w:val="dash0410005f0431005f0437005f0430005f0446005f0020005f0441005f043f005f0438005f0441005f043a005f0430005f005fchar1char1"/>
              </w:rPr>
              <w:t xml:space="preserve">Обобщающее повторение </w:t>
            </w:r>
          </w:p>
        </w:tc>
        <w:tc>
          <w:tcPr>
            <w:tcW w:w="1158" w:type="pct"/>
          </w:tcPr>
          <w:p w:rsidR="00E2197B" w:rsidRPr="00E2197B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23</w:t>
            </w: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40" w:type="pct"/>
          </w:tcPr>
          <w:p w:rsidR="00E2197B" w:rsidRDefault="00E2197B" w:rsidP="00EB19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6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повторение</w:t>
            </w:r>
          </w:p>
        </w:tc>
        <w:tc>
          <w:tcPr>
            <w:tcW w:w="1158" w:type="pct"/>
          </w:tcPr>
          <w:p w:rsidR="00E2197B" w:rsidRPr="00B2636D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</w:p>
        </w:tc>
        <w:tc>
          <w:tcPr>
            <w:tcW w:w="1156" w:type="pct"/>
          </w:tcPr>
          <w:p w:rsidR="00E2197B" w:rsidRPr="00B2636D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</w:tbl>
    <w:p w:rsidR="00EB19C8" w:rsidRPr="00006952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7B11" w:rsidRDefault="00A17B11" w:rsidP="00A17B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Геометрия </w:t>
      </w:r>
    </w:p>
    <w:p w:rsidR="00A077E2" w:rsidRDefault="00A077E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030"/>
        <w:gridCol w:w="4109"/>
        <w:gridCol w:w="2218"/>
        <w:gridCol w:w="2213"/>
      </w:tblGrid>
      <w:tr w:rsidR="00E2197B" w:rsidTr="00E2197B">
        <w:tc>
          <w:tcPr>
            <w:tcW w:w="538" w:type="pct"/>
            <w:vMerge w:val="restar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Класс </w:t>
            </w:r>
          </w:p>
        </w:tc>
        <w:tc>
          <w:tcPr>
            <w:tcW w:w="2147" w:type="pct"/>
            <w:vMerge w:val="restar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</w:t>
            </w:r>
          </w:p>
        </w:tc>
        <w:tc>
          <w:tcPr>
            <w:tcW w:w="2316" w:type="pct"/>
            <w:gridSpan w:val="2"/>
          </w:tcPr>
          <w:p w:rsidR="00E2197B" w:rsidRDefault="00E2197B" w:rsidP="009D14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E2197B" w:rsidTr="00E2197B">
        <w:tc>
          <w:tcPr>
            <w:tcW w:w="538" w:type="pct"/>
            <w:vMerge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  <w:vMerge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9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классе с углубленным изучением </w:t>
            </w:r>
          </w:p>
        </w:tc>
        <w:tc>
          <w:tcPr>
            <w:tcW w:w="1157" w:type="pct"/>
          </w:tcPr>
          <w:p w:rsidR="00E2197B" w:rsidRPr="00E2197B" w:rsidRDefault="00E2197B" w:rsidP="00E2197B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E2197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На базовом уровне</w:t>
            </w: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 класс</w:t>
            </w:r>
          </w:p>
        </w:tc>
        <w:tc>
          <w:tcPr>
            <w:tcW w:w="2147" w:type="pct"/>
          </w:tcPr>
          <w:p w:rsidR="00E2197B" w:rsidRPr="00247D03" w:rsidRDefault="00E2197B" w:rsidP="009D14C8">
            <w:pPr>
              <w:rPr>
                <w:rFonts w:ascii="Times New Roman" w:eastAsia="Times New Roman" w:hAnsi="Times New Roman" w:cs="Times New Roman"/>
              </w:rPr>
            </w:pPr>
            <w:r w:rsidRPr="00247D03">
              <w:rPr>
                <w:rFonts w:ascii="Times New Roman" w:eastAsia="Times New Roman" w:hAnsi="Times New Roman" w:cs="Times New Roman"/>
                <w:bCs/>
              </w:rPr>
              <w:t xml:space="preserve">Начальные геометрические сведения 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157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247D03" w:rsidRDefault="00E2197B" w:rsidP="009D14C8">
            <w:pPr>
              <w:rPr>
                <w:rFonts w:ascii="Times New Roman" w:eastAsia="Times New Roman" w:hAnsi="Times New Roman" w:cs="Times New Roman"/>
              </w:rPr>
            </w:pPr>
            <w:r w:rsidRPr="00247D03">
              <w:rPr>
                <w:rFonts w:ascii="Times New Roman" w:eastAsia="Times New Roman" w:hAnsi="Times New Roman" w:cs="Times New Roman"/>
                <w:bCs/>
              </w:rPr>
              <w:t>Треугольники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1157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18</w:t>
            </w: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247D03" w:rsidRDefault="00E2197B" w:rsidP="009D14C8">
            <w:pPr>
              <w:rPr>
                <w:rFonts w:ascii="Times New Roman" w:eastAsia="Times New Roman" w:hAnsi="Times New Roman" w:cs="Times New Roman"/>
              </w:rPr>
            </w:pPr>
            <w:r w:rsidRPr="00247D03">
              <w:rPr>
                <w:rFonts w:ascii="Times New Roman" w:eastAsia="Times New Roman" w:hAnsi="Times New Roman" w:cs="Times New Roman"/>
                <w:bCs/>
              </w:rPr>
              <w:t xml:space="preserve">Параллельные прямые 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157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14</w:t>
            </w: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247D03" w:rsidRDefault="00E2197B" w:rsidP="009D14C8">
            <w:pPr>
              <w:rPr>
                <w:rFonts w:ascii="Times New Roman" w:eastAsia="Times New Roman" w:hAnsi="Times New Roman" w:cs="Times New Roman"/>
              </w:rPr>
            </w:pPr>
            <w:r w:rsidRPr="00247D03">
              <w:rPr>
                <w:rFonts w:ascii="Times New Roman" w:eastAsia="Times New Roman" w:hAnsi="Times New Roman" w:cs="Times New Roman"/>
                <w:bCs/>
              </w:rPr>
              <w:t xml:space="preserve">Соотношения между сторонами и углами треугольника 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1157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21</w:t>
            </w: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247D03" w:rsidRDefault="00E2197B" w:rsidP="009D14C8">
            <w:pPr>
              <w:rPr>
                <w:rFonts w:ascii="Times New Roman" w:eastAsia="Times New Roman" w:hAnsi="Times New Roman" w:cs="Times New Roman"/>
              </w:rPr>
            </w:pPr>
            <w:r w:rsidRPr="00247D03">
              <w:rPr>
                <w:rFonts w:ascii="Times New Roman" w:eastAsia="Times New Roman" w:hAnsi="Times New Roman" w:cs="Times New Roman"/>
                <w:bCs/>
              </w:rPr>
              <w:t xml:space="preserve">Итоговое повторение 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157" w:type="pct"/>
          </w:tcPr>
          <w:p w:rsidR="00E2197B" w:rsidRPr="00E2197B" w:rsidRDefault="00E2197B" w:rsidP="009D14C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197B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 класс</w:t>
            </w:r>
          </w:p>
        </w:tc>
        <w:tc>
          <w:tcPr>
            <w:tcW w:w="214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9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9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9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9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7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 класс</w:t>
            </w: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A5531F">
              <w:t>Повторение. Векторы.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line="360" w:lineRule="auto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8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A5531F">
              <w:t>Метод координат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line="360" w:lineRule="auto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15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A5531F"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line="360" w:lineRule="auto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21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A5531F">
              <w:t>Длина окружности и площадь круга.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line="360" w:lineRule="auto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21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A5531F">
              <w:t>Движения.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line="360" w:lineRule="auto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10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A5531F">
              <w:t>Начальные сведения из стереометрии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line="360" w:lineRule="auto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8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A5531F">
              <w:t>Об аксиомах планиметрии</w:t>
            </w: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line="360" w:lineRule="auto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E2197B">
              <w:rPr>
                <w:rStyle w:val="dash0410005f0431005f0437005f0430005f0446005f0020005f0441005f043f005f0438005f0441005f043a005f0430005f005fchar1char1"/>
                <w:color w:val="FF0000"/>
              </w:rPr>
              <w:t>2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  <w:vAlign w:val="center"/>
          </w:tcPr>
          <w:p w:rsidR="00E2197B" w:rsidRPr="00A5531F" w:rsidRDefault="00E2197B" w:rsidP="009D14C8">
            <w:r w:rsidRPr="00A5531F">
              <w:t>Практикум по решению задач курса геометрии</w:t>
            </w:r>
          </w:p>
        </w:tc>
        <w:tc>
          <w:tcPr>
            <w:tcW w:w="1159" w:type="pct"/>
            <w:vAlign w:val="center"/>
          </w:tcPr>
          <w:p w:rsidR="00E2197B" w:rsidRPr="00E2197B" w:rsidRDefault="00E2197B" w:rsidP="009D14C8">
            <w:pPr>
              <w:rPr>
                <w:color w:val="FF0000"/>
              </w:rPr>
            </w:pPr>
            <w:r w:rsidRPr="00E2197B">
              <w:rPr>
                <w:color w:val="FF0000"/>
              </w:rPr>
              <w:t>24</w:t>
            </w: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E2197B" w:rsidTr="00E2197B">
        <w:tc>
          <w:tcPr>
            <w:tcW w:w="538" w:type="pct"/>
          </w:tcPr>
          <w:p w:rsidR="00E2197B" w:rsidRDefault="00E2197B" w:rsidP="009D14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159" w:type="pct"/>
          </w:tcPr>
          <w:p w:rsidR="00E2197B" w:rsidRPr="00E2197B" w:rsidRDefault="00E2197B" w:rsidP="009D14C8">
            <w:pPr>
              <w:spacing w:before="100" w:beforeAutospacing="1" w:after="100" w:afterAutospacing="1"/>
              <w:rPr>
                <w:color w:val="FF0000"/>
                <w:lang w:eastAsia="en-US"/>
              </w:rPr>
            </w:pPr>
          </w:p>
        </w:tc>
        <w:tc>
          <w:tcPr>
            <w:tcW w:w="1157" w:type="pct"/>
          </w:tcPr>
          <w:p w:rsidR="00E2197B" w:rsidRPr="00A5531F" w:rsidRDefault="00E2197B" w:rsidP="009D14C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</w:tbl>
    <w:p w:rsidR="00A17B11" w:rsidRDefault="00A17B11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11" w:rsidRPr="00006952" w:rsidRDefault="00A17B11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17" w:rsidRPr="00006952" w:rsidRDefault="009F6217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17" w:rsidRPr="00006952" w:rsidRDefault="009F6217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217" w:rsidRPr="00006952" w:rsidSect="00EB1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B4" w:rsidRDefault="001951B4" w:rsidP="00006952">
      <w:pPr>
        <w:spacing w:after="0" w:line="240" w:lineRule="auto"/>
      </w:pPr>
      <w:r>
        <w:separator/>
      </w:r>
    </w:p>
  </w:endnote>
  <w:endnote w:type="continuationSeparator" w:id="1">
    <w:p w:rsidR="001951B4" w:rsidRDefault="001951B4" w:rsidP="0000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B4" w:rsidRDefault="001951B4" w:rsidP="00006952">
      <w:pPr>
        <w:spacing w:after="0" w:line="240" w:lineRule="auto"/>
      </w:pPr>
      <w:r>
        <w:separator/>
      </w:r>
    </w:p>
  </w:footnote>
  <w:footnote w:type="continuationSeparator" w:id="1">
    <w:p w:rsidR="001951B4" w:rsidRDefault="001951B4" w:rsidP="0000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217"/>
    <w:rsid w:val="00006952"/>
    <w:rsid w:val="001951B4"/>
    <w:rsid w:val="001F7D65"/>
    <w:rsid w:val="002D3D33"/>
    <w:rsid w:val="009E7D3B"/>
    <w:rsid w:val="009F6217"/>
    <w:rsid w:val="00A077E2"/>
    <w:rsid w:val="00A17B11"/>
    <w:rsid w:val="00E2197B"/>
    <w:rsid w:val="00E72F43"/>
    <w:rsid w:val="00EB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2"/>
  </w:style>
  <w:style w:type="paragraph" w:styleId="3">
    <w:name w:val="heading 3"/>
    <w:aliases w:val="Обычный 2"/>
    <w:basedOn w:val="a"/>
    <w:next w:val="a"/>
    <w:link w:val="30"/>
    <w:qFormat/>
    <w:rsid w:val="00006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0695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0"/>
    <w:link w:val="3"/>
    <w:rsid w:val="00006952"/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0695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5">
    <w:name w:val="Subtitle"/>
    <w:basedOn w:val="a"/>
    <w:next w:val="a"/>
    <w:link w:val="a6"/>
    <w:qFormat/>
    <w:rsid w:val="000069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0069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00695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table" w:styleId="a7">
    <w:name w:val="Table Grid"/>
    <w:basedOn w:val="a1"/>
    <w:uiPriority w:val="59"/>
    <w:rsid w:val="00EB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21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8.png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2.wmf"/><Relationship Id="rId36" Type="http://schemas.openxmlformats.org/officeDocument/2006/relationships/image" Target="media/image15.png"/><Relationship Id="rId49" Type="http://schemas.openxmlformats.org/officeDocument/2006/relationships/image" Target="media/image20.wmf"/><Relationship Id="rId57" Type="http://schemas.openxmlformats.org/officeDocument/2006/relationships/image" Target="media/image24.png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png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png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11652</Words>
  <Characters>66423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5</cp:revision>
  <dcterms:created xsi:type="dcterms:W3CDTF">2018-09-28T11:24:00Z</dcterms:created>
  <dcterms:modified xsi:type="dcterms:W3CDTF">2018-09-28T11:55:00Z</dcterms:modified>
</cp:coreProperties>
</file>